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BBE8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9095105" cy="4971415"/>
            <wp:effectExtent l="0" t="0" r="10795" b="635"/>
            <wp:docPr id="1" name="图片 1" descr="评估明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估明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5105" cy="497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2026-01-19T02:30:32Z</dcterms:created>
  <dc:creator>Administrator</dc:creator>
  <cp:lastModifiedBy>五莲产权</cp:lastModifiedBy>
  <dcterms:modified xsi:type="dcterms:W3CDTF">2026-01-19T02:30:42Z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eyJoZGlkIjoiMmRhNmY1Y2JhZTZlMjNkZDcyYzQ5NWRhMGU4YTRkMmMiLCJ1c2VySWQiOiI0NDc3MzYzNjYifQ==</vt:lpwstr>
  </property>
  <property fmtid="{D5CDD505-2E9C-101B-9397-08002B2CF9AE}" pid="4" name="ICV">
    <vt:lpwstr>B173D1AC3DB749F7AD2E4C7FE4E30BB4_12</vt:lpwstr>
  </property>
</Properties>
</file>